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4CFF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</w:rPr>
      </w:pPr>
      <w:r w:rsidRPr="00E616D3">
        <w:rPr>
          <w:rStyle w:val="normaltextrun"/>
          <w:rFonts w:ascii="Clear Sans" w:hAnsi="Clear Sans" w:cs="Clear Sans"/>
          <w:b/>
          <w:bCs/>
        </w:rPr>
        <w:t>Forslag til brev til lokale politikere, fylkespolitikere eller Stortingsrepresentanter fra ditt fylke som kan tilpasses lokalt </w:t>
      </w:r>
      <w:r w:rsidRPr="00E616D3">
        <w:rPr>
          <w:rStyle w:val="eop"/>
          <w:rFonts w:ascii="Clear Sans" w:eastAsia="Calibri" w:hAnsi="Clear Sans" w:cs="Clear Sans"/>
        </w:rPr>
        <w:t> </w:t>
      </w:r>
    </w:p>
    <w:p w14:paraId="44068AB4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1680A463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  <w:sz w:val="22"/>
          <w:szCs w:val="22"/>
        </w:rPr>
      </w:pP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Kjære </w:t>
      </w:r>
      <w:proofErr w:type="spellStart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X</w:t>
      </w:r>
      <w:proofErr w:type="spellEnd"/>
      <w:r w:rsidRPr="00E616D3">
        <w:rPr>
          <w:rStyle w:val="normaltextrun"/>
          <w:rFonts w:ascii="Clear Sans" w:hAnsi="Clear Sans" w:cs="Clear Sans"/>
          <w:sz w:val="22"/>
          <w:szCs w:val="22"/>
        </w:rPr>
        <w:t>,  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1650B9AF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602F23F5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  <w:sz w:val="22"/>
          <w:szCs w:val="22"/>
        </w:rPr>
      </w:pPr>
      <w:r w:rsidRPr="00E616D3">
        <w:rPr>
          <w:rStyle w:val="normaltextrun"/>
          <w:rFonts w:ascii="Clear Sans" w:hAnsi="Clear Sans" w:cs="Clear Sans"/>
          <w:sz w:val="22"/>
          <w:szCs w:val="22"/>
        </w:rPr>
        <w:t>Kvinnehelse har lav status, det mangler kunnskap og koordinering og kvinners stemmer blir ikke tatt på alvor! Derfor må det fremmes en stortingsmelding om kvinnehelse, basert på Kvinnehelseutvalgets utredning.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6653E780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0B835E7A" w14:textId="7A433304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  <w:sz w:val="22"/>
          <w:szCs w:val="22"/>
        </w:rPr>
      </w:pPr>
      <w:proofErr w:type="spellStart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X</w:t>
      </w:r>
      <w:proofErr w:type="spellEnd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 xml:space="preserve"> parti (</w:t>
      </w:r>
      <w:r w:rsidR="00865AAA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s</w:t>
      </w:r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ett inn for eksempel SV/Høyre el.)</w:t>
      </w: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 er en viktig stemme på </w:t>
      </w:r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Stortinget/fylkestinget/kommunestyret (sett inn det som passer avhengig av hvem du adresserer)</w:t>
      </w: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 og er en viktig alliert for oss i Sanitetskvinnene i spørsmål om kvinners helse og livsvilkår. Den 2. mars 2023 kom </w:t>
      </w:r>
      <w:r w:rsidRPr="00E616D3">
        <w:rPr>
          <w:rStyle w:val="normaltextrun"/>
          <w:rFonts w:ascii="Clear Sans" w:hAnsi="Clear Sans" w:cs="Clear Sans"/>
          <w:i/>
          <w:iCs/>
          <w:sz w:val="22"/>
          <w:szCs w:val="22"/>
        </w:rPr>
        <w:t>NOU 2023: 5 Den store forskjellen — Om kvinners helse og betydningen av kjønn for helse</w:t>
      </w: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. Fra den forrige utredningen om kvinnehelse i 1999, ble bare noen få tiltak gjennomført, men mange forslag ble liggende i skuffen. Det kan ikke skje igjen. Nå har vi en viktig mulighet for å løfte kvinnehelse på </w:t>
      </w:r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Stortinget /fylkestinget/kommunestyret</w:t>
      </w:r>
      <w:r w:rsidRPr="00E616D3">
        <w:rPr>
          <w:rStyle w:val="normaltextrun"/>
          <w:rFonts w:ascii="Clear Sans" w:hAnsi="Clear Sans" w:cs="Clear Sans"/>
          <w:sz w:val="22"/>
          <w:szCs w:val="22"/>
        </w:rPr>
        <w:t>, denne muligheten må vi gripe.  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5EF281BE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49CC1415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  <w:sz w:val="22"/>
          <w:szCs w:val="22"/>
        </w:rPr>
      </w:pP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Regjeringen har lovet en Regjeringsstrategi på kvinnehelse. Det er flott, men ikke nok. Vi ønsker en tverrpolitisk debatt om kvinnehelse på Stortinget, slik at alle partier får bidratt til å finne gode løsninger. Dette vil sikre forpliktelse og langtidsprioritering av kvinnehelse uavhengig av hvem som sitter i regjering. Det må også settes av tilstrekkelig med midler for å sørge for et nasjonalt løft for kvinnehelse. 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7237497A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352B5873" w14:textId="1DB4ED81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  <w:sz w:val="22"/>
          <w:szCs w:val="22"/>
        </w:rPr>
      </w:pPr>
      <w:r w:rsidRPr="00E616D3">
        <w:rPr>
          <w:rStyle w:val="normaltextrun"/>
          <w:rFonts w:ascii="Clear Sans" w:hAnsi="Clear Sans" w:cs="Clear Sans"/>
          <w:sz w:val="22"/>
          <w:szCs w:val="22"/>
        </w:rPr>
        <w:t>Vi har ikke likestilling i helsetilbud. Vi har utredet nok, nå er det tid for handling. Det er behov for langtidsprioriteringer på tvers av flere departementer. Kvinnehelse bør behandles i en egen stortingsmelding</w:t>
      </w:r>
      <w:r w:rsidR="00865AAA">
        <w:rPr>
          <w:rStyle w:val="normaltextrun"/>
          <w:rFonts w:ascii="Clear Sans" w:hAnsi="Clear Sans" w:cs="Clear Sans"/>
          <w:sz w:val="22"/>
          <w:szCs w:val="22"/>
        </w:rPr>
        <w:t>,</w:t>
      </w: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 da vi har sett at spørsmål som angår kvinners liv og helse ofte blir usynliggjort eller nedprioritert. Dette er ikke en særinteresse, men angår oss alle. Vi trenger ansvarsdeling uten ansvarspulverisering.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0E7B8B04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5AED000E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Style w:val="eop"/>
          <w:rFonts w:ascii="Clear Sans" w:eastAsia="Calibri" w:hAnsi="Clear Sans" w:cs="Clear Sans"/>
          <w:sz w:val="22"/>
          <w:szCs w:val="22"/>
        </w:rPr>
      </w:pPr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 xml:space="preserve">Vi har </w:t>
      </w:r>
      <w:proofErr w:type="spellStart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X</w:t>
      </w:r>
      <w:proofErr w:type="spellEnd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 xml:space="preserve"> antall medlemmer i ryggen i vårt fylke/</w:t>
      </w:r>
      <w:proofErr w:type="spellStart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>X</w:t>
      </w:r>
      <w:proofErr w:type="spellEnd"/>
      <w:r w:rsidRPr="00E616D3">
        <w:rPr>
          <w:rStyle w:val="normaltextrun"/>
          <w:rFonts w:ascii="Clear Sans" w:hAnsi="Clear Sans" w:cs="Clear Sans"/>
          <w:sz w:val="22"/>
          <w:szCs w:val="22"/>
          <w:shd w:val="clear" w:color="auto" w:fill="FFFF00"/>
        </w:rPr>
        <w:t xml:space="preserve"> antall lokallag i vår kommune/eller lignende.</w:t>
      </w:r>
      <w:r w:rsidRPr="00E616D3">
        <w:rPr>
          <w:rStyle w:val="normaltextrun"/>
          <w:rFonts w:ascii="Clear Sans" w:hAnsi="Clear Sans" w:cs="Clear Sans"/>
          <w:sz w:val="22"/>
          <w:szCs w:val="22"/>
        </w:rPr>
        <w:t xml:space="preserve"> Vi bidrar gjerne med vår kompetanse.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316AE0F4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</w:p>
    <w:p w14:paraId="5127EF7A" w14:textId="77777777" w:rsidR="00E616D3" w:rsidRPr="00E616D3" w:rsidRDefault="00E616D3" w:rsidP="00E616D3">
      <w:pPr>
        <w:pStyle w:val="paragraph"/>
        <w:spacing w:before="0" w:beforeAutospacing="0" w:after="0" w:afterAutospacing="0"/>
        <w:textAlignment w:val="baseline"/>
        <w:rPr>
          <w:rFonts w:ascii="Clear Sans" w:hAnsi="Clear Sans" w:cs="Clear Sans"/>
          <w:sz w:val="18"/>
          <w:szCs w:val="18"/>
        </w:rPr>
      </w:pPr>
      <w:r w:rsidRPr="00E616D3">
        <w:rPr>
          <w:rStyle w:val="normaltextrun"/>
          <w:rFonts w:ascii="Clear Sans" w:hAnsi="Clear Sans" w:cs="Clear Sans"/>
          <w:sz w:val="22"/>
          <w:szCs w:val="22"/>
        </w:rPr>
        <w:t>Hjelp oss med å løfte dette inn på Stortinget og sikre midler for å bedre kvinners helse! </w:t>
      </w:r>
      <w:r w:rsidRPr="00E616D3">
        <w:rPr>
          <w:rStyle w:val="eop"/>
          <w:rFonts w:ascii="Clear Sans" w:eastAsia="Calibri" w:hAnsi="Clear Sans" w:cs="Clear Sans"/>
          <w:sz w:val="22"/>
          <w:szCs w:val="22"/>
        </w:rPr>
        <w:t> </w:t>
      </w:r>
    </w:p>
    <w:p w14:paraId="46D9A96C" w14:textId="3065B75B" w:rsidR="002B4EF9" w:rsidRPr="00E616D3" w:rsidRDefault="002B4EF9" w:rsidP="00E616D3">
      <w:pPr>
        <w:rPr>
          <w:rFonts w:ascii="Clear Sans" w:hAnsi="Clear Sans" w:cs="Clear Sans"/>
        </w:rPr>
      </w:pPr>
    </w:p>
    <w:p w14:paraId="25130E20" w14:textId="1C94094E" w:rsidR="00E616D3" w:rsidRPr="00E616D3" w:rsidRDefault="00E616D3" w:rsidP="00E616D3">
      <w:pPr>
        <w:rPr>
          <w:rFonts w:ascii="Clear Sans" w:hAnsi="Clear Sans" w:cs="Clear Sans"/>
        </w:rPr>
      </w:pPr>
      <w:r w:rsidRPr="00E616D3">
        <w:rPr>
          <w:rFonts w:ascii="Clear Sans" w:hAnsi="Clear Sans" w:cs="Clear Sans"/>
        </w:rPr>
        <w:t xml:space="preserve">Med vennlig hilsen, </w:t>
      </w:r>
    </w:p>
    <w:p w14:paraId="083A4FF5" w14:textId="14229F40" w:rsidR="00E616D3" w:rsidRPr="00E616D3" w:rsidRDefault="00E616D3" w:rsidP="00E616D3">
      <w:pPr>
        <w:rPr>
          <w:rFonts w:ascii="Clear Sans" w:hAnsi="Clear Sans" w:cs="Clear Sans"/>
        </w:rPr>
      </w:pPr>
      <w:proofErr w:type="spellStart"/>
      <w:r w:rsidRPr="00E616D3">
        <w:rPr>
          <w:rFonts w:ascii="Clear Sans" w:hAnsi="Clear Sans" w:cs="Clear Sans"/>
          <w:highlight w:val="yellow"/>
        </w:rPr>
        <w:t>X</w:t>
      </w:r>
      <w:proofErr w:type="spellEnd"/>
      <w:r w:rsidRPr="00E616D3">
        <w:rPr>
          <w:rFonts w:ascii="Clear Sans" w:hAnsi="Clear Sans" w:cs="Clear Sans"/>
          <w:highlight w:val="yellow"/>
        </w:rPr>
        <w:t xml:space="preserve">, på vegne av </w:t>
      </w:r>
      <w:proofErr w:type="spellStart"/>
      <w:r w:rsidRPr="00E616D3">
        <w:rPr>
          <w:rFonts w:ascii="Clear Sans" w:hAnsi="Clear Sans" w:cs="Clear Sans"/>
          <w:highlight w:val="yellow"/>
        </w:rPr>
        <w:t>X</w:t>
      </w:r>
      <w:proofErr w:type="spellEnd"/>
    </w:p>
    <w:sectPr w:rsidR="00E616D3" w:rsidRPr="00E616D3" w:rsidSect="00BA0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966" w:bottom="1440" w:left="78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CB80" w14:textId="77777777" w:rsidR="00933B22" w:rsidRDefault="00933B22" w:rsidP="00FF717E">
      <w:pPr>
        <w:spacing w:after="0" w:line="240" w:lineRule="auto"/>
      </w:pPr>
      <w:r>
        <w:separator/>
      </w:r>
    </w:p>
  </w:endnote>
  <w:endnote w:type="continuationSeparator" w:id="0">
    <w:p w14:paraId="00BD2531" w14:textId="77777777" w:rsidR="00933B22" w:rsidRDefault="00933B22" w:rsidP="00FF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CD4" w14:textId="77777777" w:rsidR="009056C8" w:rsidRDefault="009056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A182" w14:textId="77777777" w:rsidR="00916165" w:rsidRPr="009B2560" w:rsidRDefault="00916165" w:rsidP="00916165">
    <w:pPr>
      <w:pStyle w:val="Bunntekst"/>
      <w:jc w:val="center"/>
      <w:rPr>
        <w:color w:val="004F76"/>
        <w:sz w:val="16"/>
      </w:rPr>
    </w:pPr>
    <w:r w:rsidRPr="009B2560">
      <w:rPr>
        <w:color w:val="004F76"/>
        <w:sz w:val="16"/>
      </w:rPr>
      <w:t xml:space="preserve">Kirkegata 15, 0153 Oslo  </w:t>
    </w:r>
    <w:proofErr w:type="spellStart"/>
    <w:r w:rsidRPr="009B2560">
      <w:rPr>
        <w:color w:val="004F76"/>
        <w:sz w:val="16"/>
      </w:rPr>
      <w:t>tlf</w:t>
    </w:r>
    <w:proofErr w:type="spellEnd"/>
    <w:r w:rsidRPr="009B2560">
      <w:rPr>
        <w:color w:val="004F76"/>
        <w:sz w:val="16"/>
      </w:rPr>
      <w:t xml:space="preserve">: 24 11 56 20  </w:t>
    </w:r>
    <w:hyperlink r:id="rId1" w:history="1">
      <w:r w:rsidRPr="009B2560">
        <w:rPr>
          <w:rStyle w:val="Hyperkobling"/>
          <w:color w:val="004F76"/>
          <w:sz w:val="16"/>
        </w:rPr>
        <w:t>www.sanitetskvinnene.no</w:t>
      </w:r>
    </w:hyperlink>
    <w:r w:rsidRPr="009B2560">
      <w:rPr>
        <w:color w:val="004F76"/>
        <w:sz w:val="16"/>
      </w:rPr>
      <w:t xml:space="preserve">  </w:t>
    </w:r>
    <w:hyperlink r:id="rId2" w:history="1">
      <w:r w:rsidRPr="009B2560">
        <w:rPr>
          <w:rStyle w:val="Hyperkobling"/>
          <w:color w:val="004F76"/>
          <w:sz w:val="16"/>
        </w:rPr>
        <w:t>post@sanitetskvinnene.no</w:t>
      </w:r>
    </w:hyperlink>
    <w:r w:rsidRPr="009B2560">
      <w:rPr>
        <w:color w:val="004F76"/>
        <w:sz w:val="16"/>
      </w:rPr>
      <w:t xml:space="preserve"> </w:t>
    </w:r>
  </w:p>
  <w:p w14:paraId="437806E4" w14:textId="0E428077" w:rsidR="00916165" w:rsidRPr="009B2560" w:rsidRDefault="00916165" w:rsidP="00916165">
    <w:pPr>
      <w:pStyle w:val="Bunntekst"/>
      <w:jc w:val="center"/>
      <w:rPr>
        <w:color w:val="004F76"/>
        <w:sz w:val="16"/>
      </w:rPr>
    </w:pPr>
    <w:r w:rsidRPr="009B2560">
      <w:rPr>
        <w:color w:val="004F76"/>
        <w:sz w:val="16"/>
      </w:rPr>
      <w:t>Kontonummer: 1506.13.49267 Org.nr: 970 168</w:t>
    </w:r>
    <w:r>
      <w:rPr>
        <w:color w:val="004F76"/>
        <w:sz w:val="16"/>
      </w:rPr>
      <w:t> </w:t>
    </w:r>
    <w:r w:rsidRPr="009B2560">
      <w:rPr>
        <w:color w:val="004F76"/>
        <w:sz w:val="16"/>
      </w:rPr>
      <w:t>001</w:t>
    </w:r>
  </w:p>
  <w:p w14:paraId="7745A4A6" w14:textId="52C22374" w:rsidR="00044D78" w:rsidRDefault="00044D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97CC" w14:textId="77777777" w:rsidR="009056C8" w:rsidRDefault="009056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66AD" w14:textId="77777777" w:rsidR="00933B22" w:rsidRDefault="00933B22" w:rsidP="00FF717E">
      <w:pPr>
        <w:spacing w:after="0" w:line="240" w:lineRule="auto"/>
      </w:pPr>
      <w:r>
        <w:separator/>
      </w:r>
    </w:p>
  </w:footnote>
  <w:footnote w:type="continuationSeparator" w:id="0">
    <w:p w14:paraId="366BAED4" w14:textId="77777777" w:rsidR="00933B22" w:rsidRDefault="00933B22" w:rsidP="00FF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53D6" w14:textId="77777777" w:rsidR="009056C8" w:rsidRDefault="009056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1B6E" w14:textId="0ED8005B" w:rsidR="00FF717E" w:rsidRPr="00916165" w:rsidRDefault="0017631A" w:rsidP="00C949A8">
    <w:pPr>
      <w:ind w:left="0" w:firstLine="0"/>
      <w:rPr>
        <w:szCs w:val="28"/>
      </w:rPr>
    </w:pPr>
    <w:r w:rsidRPr="00916165">
      <w:rPr>
        <w:noProof/>
        <w:szCs w:val="28"/>
      </w:rPr>
      <w:drawing>
        <wp:anchor distT="0" distB="0" distL="114300" distR="114300" simplePos="0" relativeHeight="251658240" behindDoc="0" locked="0" layoutInCell="1" allowOverlap="1" wp14:anchorId="4D3C1B70" wp14:editId="04C117CB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719455" cy="713105"/>
          <wp:effectExtent l="0" t="0" r="4445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C1B6F" w14:textId="77777777" w:rsidR="00FF717E" w:rsidRDefault="00FF717E" w:rsidP="00FF717E">
    <w:pPr>
      <w:pStyle w:val="Topptekst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352C" w14:textId="77777777" w:rsidR="009056C8" w:rsidRDefault="009056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2CF0"/>
    <w:multiLevelType w:val="hybridMultilevel"/>
    <w:tmpl w:val="FFFFFFFF"/>
    <w:lvl w:ilvl="0" w:tplc="DFB84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ED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D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87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44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2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43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6D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7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56A2B"/>
    <w:multiLevelType w:val="hybridMultilevel"/>
    <w:tmpl w:val="74D4828C"/>
    <w:lvl w:ilvl="0" w:tplc="7B4A483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A0B6F376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77A9CE8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0A721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18B9D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F803F8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56D31E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614CF6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D24C34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0407811"/>
    <w:multiLevelType w:val="hybridMultilevel"/>
    <w:tmpl w:val="F59646C2"/>
    <w:lvl w:ilvl="0" w:tplc="CD8E5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26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02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8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0B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80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5931"/>
    <w:multiLevelType w:val="hybridMultilevel"/>
    <w:tmpl w:val="AFA01782"/>
    <w:lvl w:ilvl="0" w:tplc="866669EA">
      <w:numFmt w:val="bullet"/>
      <w:lvlText w:val="-"/>
      <w:lvlJc w:val="left"/>
      <w:pPr>
        <w:ind w:left="720" w:hanging="360"/>
      </w:pPr>
      <w:rPr>
        <w:rFonts w:ascii="Clear Sans" w:eastAsiaTheme="minorHAnsi" w:hAnsi="Clear Sans" w:cs="Clear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D2751"/>
    <w:multiLevelType w:val="hybridMultilevel"/>
    <w:tmpl w:val="0368263C"/>
    <w:lvl w:ilvl="0" w:tplc="7B4A483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5508A"/>
    <w:multiLevelType w:val="hybridMultilevel"/>
    <w:tmpl w:val="43487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B33AD"/>
    <w:multiLevelType w:val="multilevel"/>
    <w:tmpl w:val="70A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951857"/>
    <w:multiLevelType w:val="hybridMultilevel"/>
    <w:tmpl w:val="E1CC0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07048"/>
    <w:multiLevelType w:val="hybridMultilevel"/>
    <w:tmpl w:val="A1DCF4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A197E"/>
    <w:multiLevelType w:val="hybridMultilevel"/>
    <w:tmpl w:val="34EC9B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075C9F"/>
    <w:multiLevelType w:val="hybridMultilevel"/>
    <w:tmpl w:val="224ABEE2"/>
    <w:lvl w:ilvl="0" w:tplc="C42C7258">
      <w:start w:val="16"/>
      <w:numFmt w:val="bullet"/>
      <w:lvlText w:val="-"/>
      <w:lvlJc w:val="left"/>
      <w:pPr>
        <w:ind w:left="720" w:hanging="360"/>
      </w:pPr>
      <w:rPr>
        <w:rFonts w:ascii="Clear Sans" w:eastAsia="Calibri" w:hAnsi="Clear Sans" w:cs="Clear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12E6A"/>
    <w:multiLevelType w:val="multilevel"/>
    <w:tmpl w:val="863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8A004C"/>
    <w:multiLevelType w:val="hybridMultilevel"/>
    <w:tmpl w:val="09D45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36542"/>
    <w:multiLevelType w:val="hybridMultilevel"/>
    <w:tmpl w:val="BD38B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D6CCA"/>
    <w:multiLevelType w:val="hybridMultilevel"/>
    <w:tmpl w:val="FFFFFFFF"/>
    <w:lvl w:ilvl="0" w:tplc="117A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05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6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8C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2A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AB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6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37A8"/>
    <w:multiLevelType w:val="multilevel"/>
    <w:tmpl w:val="EE40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317439"/>
    <w:multiLevelType w:val="hybridMultilevel"/>
    <w:tmpl w:val="E0C21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E3C9D"/>
    <w:multiLevelType w:val="hybridMultilevel"/>
    <w:tmpl w:val="1DA499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338E0"/>
    <w:multiLevelType w:val="hybridMultilevel"/>
    <w:tmpl w:val="5FD84FC2"/>
    <w:lvl w:ilvl="0" w:tplc="EA160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253C"/>
    <w:multiLevelType w:val="hybridMultilevel"/>
    <w:tmpl w:val="554491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0B77B"/>
    <w:multiLevelType w:val="hybridMultilevel"/>
    <w:tmpl w:val="39D610E4"/>
    <w:lvl w:ilvl="0" w:tplc="572CA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4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63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4E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0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E7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A4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4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C2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549C4"/>
    <w:multiLevelType w:val="multilevel"/>
    <w:tmpl w:val="863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E322CB"/>
    <w:multiLevelType w:val="multilevel"/>
    <w:tmpl w:val="863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3C4450"/>
    <w:multiLevelType w:val="hybridMultilevel"/>
    <w:tmpl w:val="CE7AD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34A3E"/>
    <w:multiLevelType w:val="hybridMultilevel"/>
    <w:tmpl w:val="ED78C8C0"/>
    <w:lvl w:ilvl="0" w:tplc="717AD19C">
      <w:start w:val="2"/>
      <w:numFmt w:val="bullet"/>
      <w:lvlText w:val="-"/>
      <w:lvlJc w:val="left"/>
      <w:pPr>
        <w:ind w:left="720" w:hanging="360"/>
      </w:pPr>
      <w:rPr>
        <w:rFonts w:ascii="Clear Sans" w:eastAsiaTheme="minorHAnsi" w:hAnsi="Clear Sans" w:cs="Clear San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1428"/>
    <w:multiLevelType w:val="hybridMultilevel"/>
    <w:tmpl w:val="8878E644"/>
    <w:lvl w:ilvl="0" w:tplc="7310C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A1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4C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7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E3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01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E7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2217F"/>
    <w:multiLevelType w:val="hybridMultilevel"/>
    <w:tmpl w:val="8B362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4758D"/>
    <w:multiLevelType w:val="hybridMultilevel"/>
    <w:tmpl w:val="EBC0AE0C"/>
    <w:lvl w:ilvl="0" w:tplc="0572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F79D2"/>
    <w:multiLevelType w:val="multilevel"/>
    <w:tmpl w:val="993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3F380C"/>
    <w:multiLevelType w:val="hybridMultilevel"/>
    <w:tmpl w:val="DDEAE4FE"/>
    <w:lvl w:ilvl="0" w:tplc="7B4A48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380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249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060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20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08A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0D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0DE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45C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343FB9"/>
    <w:multiLevelType w:val="hybridMultilevel"/>
    <w:tmpl w:val="CCB4946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EE24471"/>
    <w:multiLevelType w:val="multilevel"/>
    <w:tmpl w:val="E2B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877191"/>
    <w:multiLevelType w:val="multilevel"/>
    <w:tmpl w:val="13B2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97592C"/>
    <w:multiLevelType w:val="hybridMultilevel"/>
    <w:tmpl w:val="E4BA5438"/>
    <w:lvl w:ilvl="0" w:tplc="2DFEDCBE">
      <w:numFmt w:val="bullet"/>
      <w:lvlText w:val=""/>
      <w:lvlJc w:val="left"/>
      <w:pPr>
        <w:ind w:left="1070" w:hanging="710"/>
      </w:pPr>
      <w:rPr>
        <w:rFonts w:ascii="Symbol" w:eastAsia="Calibri" w:hAnsi="Symbol" w:cs="Clear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40972"/>
    <w:multiLevelType w:val="multilevel"/>
    <w:tmpl w:val="863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C3AA8"/>
    <w:multiLevelType w:val="hybridMultilevel"/>
    <w:tmpl w:val="1F40224E"/>
    <w:lvl w:ilvl="0" w:tplc="794AAB36">
      <w:start w:val="1"/>
      <w:numFmt w:val="bullet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B6F376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77A9CE8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0A721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18B9D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F803F8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56D31E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614CF6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D24C34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7B900F4"/>
    <w:multiLevelType w:val="multilevel"/>
    <w:tmpl w:val="63F4FA68"/>
    <w:lvl w:ilvl="0">
      <w:start w:val="1"/>
      <w:numFmt w:val="bullet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F11B4C"/>
    <w:multiLevelType w:val="multilevel"/>
    <w:tmpl w:val="E23A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4B016D"/>
    <w:multiLevelType w:val="hybridMultilevel"/>
    <w:tmpl w:val="C6288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535AC"/>
    <w:multiLevelType w:val="hybridMultilevel"/>
    <w:tmpl w:val="76400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C5482"/>
    <w:multiLevelType w:val="hybridMultilevel"/>
    <w:tmpl w:val="875A3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4AB87"/>
    <w:multiLevelType w:val="hybridMultilevel"/>
    <w:tmpl w:val="CAB65574"/>
    <w:lvl w:ilvl="0" w:tplc="CA66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C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E8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7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6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EE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5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5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6E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A4E7"/>
    <w:multiLevelType w:val="hybridMultilevel"/>
    <w:tmpl w:val="FFFFFFFF"/>
    <w:lvl w:ilvl="0" w:tplc="7550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69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C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B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64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2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8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9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8E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F4103"/>
    <w:multiLevelType w:val="hybridMultilevel"/>
    <w:tmpl w:val="A6CAF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3920">
    <w:abstractNumId w:val="29"/>
  </w:num>
  <w:num w:numId="2" w16cid:durableId="1668285537">
    <w:abstractNumId w:val="35"/>
  </w:num>
  <w:num w:numId="3" w16cid:durableId="61343264">
    <w:abstractNumId w:val="35"/>
  </w:num>
  <w:num w:numId="4" w16cid:durableId="1366754055">
    <w:abstractNumId w:val="1"/>
  </w:num>
  <w:num w:numId="5" w16cid:durableId="2016837603">
    <w:abstractNumId w:val="4"/>
  </w:num>
  <w:num w:numId="6" w16cid:durableId="390150855">
    <w:abstractNumId w:val="16"/>
  </w:num>
  <w:num w:numId="7" w16cid:durableId="1613318129">
    <w:abstractNumId w:val="40"/>
  </w:num>
  <w:num w:numId="8" w16cid:durableId="1317298323">
    <w:abstractNumId w:val="24"/>
  </w:num>
  <w:num w:numId="9" w16cid:durableId="745495072">
    <w:abstractNumId w:val="9"/>
  </w:num>
  <w:num w:numId="10" w16cid:durableId="379675863">
    <w:abstractNumId w:val="26"/>
  </w:num>
  <w:num w:numId="11" w16cid:durableId="1394739577">
    <w:abstractNumId w:val="33"/>
  </w:num>
  <w:num w:numId="12" w16cid:durableId="1110278102">
    <w:abstractNumId w:val="36"/>
  </w:num>
  <w:num w:numId="13" w16cid:durableId="1460997600">
    <w:abstractNumId w:val="7"/>
  </w:num>
  <w:num w:numId="14" w16cid:durableId="1269846600">
    <w:abstractNumId w:val="6"/>
  </w:num>
  <w:num w:numId="15" w16cid:durableId="1846289215">
    <w:abstractNumId w:val="15"/>
  </w:num>
  <w:num w:numId="16" w16cid:durableId="1772432125">
    <w:abstractNumId w:val="37"/>
  </w:num>
  <w:num w:numId="17" w16cid:durableId="1686589539">
    <w:abstractNumId w:val="28"/>
  </w:num>
  <w:num w:numId="18" w16cid:durableId="552083645">
    <w:abstractNumId w:val="31"/>
  </w:num>
  <w:num w:numId="19" w16cid:durableId="1957758052">
    <w:abstractNumId w:val="13"/>
  </w:num>
  <w:num w:numId="20" w16cid:durableId="1013188371">
    <w:abstractNumId w:val="12"/>
  </w:num>
  <w:num w:numId="21" w16cid:durableId="15665982">
    <w:abstractNumId w:val="39"/>
  </w:num>
  <w:num w:numId="22" w16cid:durableId="1560438134">
    <w:abstractNumId w:val="32"/>
  </w:num>
  <w:num w:numId="23" w16cid:durableId="797799801">
    <w:abstractNumId w:val="11"/>
  </w:num>
  <w:num w:numId="24" w16cid:durableId="183130103">
    <w:abstractNumId w:val="30"/>
  </w:num>
  <w:num w:numId="25" w16cid:durableId="1074475440">
    <w:abstractNumId w:val="34"/>
  </w:num>
  <w:num w:numId="26" w16cid:durableId="880167588">
    <w:abstractNumId w:val="21"/>
  </w:num>
  <w:num w:numId="27" w16cid:durableId="1397050717">
    <w:abstractNumId w:val="22"/>
  </w:num>
  <w:num w:numId="28" w16cid:durableId="1393191049">
    <w:abstractNumId w:val="20"/>
  </w:num>
  <w:num w:numId="29" w16cid:durableId="1785267713">
    <w:abstractNumId w:val="41"/>
  </w:num>
  <w:num w:numId="30" w16cid:durableId="46688636">
    <w:abstractNumId w:val="17"/>
  </w:num>
  <w:num w:numId="31" w16cid:durableId="1992901869">
    <w:abstractNumId w:val="8"/>
  </w:num>
  <w:num w:numId="32" w16cid:durableId="181284672">
    <w:abstractNumId w:val="10"/>
  </w:num>
  <w:num w:numId="33" w16cid:durableId="1727223435">
    <w:abstractNumId w:val="27"/>
  </w:num>
  <w:num w:numId="34" w16cid:durableId="1569723693">
    <w:abstractNumId w:val="3"/>
  </w:num>
  <w:num w:numId="35" w16cid:durableId="232325380">
    <w:abstractNumId w:val="18"/>
  </w:num>
  <w:num w:numId="36" w16cid:durableId="1660887249">
    <w:abstractNumId w:val="38"/>
  </w:num>
  <w:num w:numId="37" w16cid:durableId="1161696298">
    <w:abstractNumId w:val="14"/>
  </w:num>
  <w:num w:numId="38" w16cid:durableId="1210653678">
    <w:abstractNumId w:val="42"/>
  </w:num>
  <w:num w:numId="39" w16cid:durableId="564725575">
    <w:abstractNumId w:val="2"/>
  </w:num>
  <w:num w:numId="40" w16cid:durableId="1583443861">
    <w:abstractNumId w:val="23"/>
  </w:num>
  <w:num w:numId="41" w16cid:durableId="2128773102">
    <w:abstractNumId w:val="0"/>
  </w:num>
  <w:num w:numId="42" w16cid:durableId="875779220">
    <w:abstractNumId w:val="25"/>
  </w:num>
  <w:num w:numId="43" w16cid:durableId="2108116738">
    <w:abstractNumId w:val="19"/>
  </w:num>
  <w:num w:numId="44" w16cid:durableId="1106924852">
    <w:abstractNumId w:val="5"/>
  </w:num>
  <w:num w:numId="45" w16cid:durableId="184990913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C1"/>
    <w:rsid w:val="0000025D"/>
    <w:rsid w:val="00010E2B"/>
    <w:rsid w:val="000266B3"/>
    <w:rsid w:val="00042814"/>
    <w:rsid w:val="00043355"/>
    <w:rsid w:val="00044D78"/>
    <w:rsid w:val="000A2B8A"/>
    <w:rsid w:val="000B781E"/>
    <w:rsid w:val="000B7F62"/>
    <w:rsid w:val="000D096A"/>
    <w:rsid w:val="00126A6D"/>
    <w:rsid w:val="001303ED"/>
    <w:rsid w:val="0017631A"/>
    <w:rsid w:val="001B05DF"/>
    <w:rsid w:val="0022316E"/>
    <w:rsid w:val="00247A77"/>
    <w:rsid w:val="0026444E"/>
    <w:rsid w:val="00264BB3"/>
    <w:rsid w:val="00275D2C"/>
    <w:rsid w:val="002B4EF9"/>
    <w:rsid w:val="00301CE2"/>
    <w:rsid w:val="00342297"/>
    <w:rsid w:val="003D5E1A"/>
    <w:rsid w:val="0042391B"/>
    <w:rsid w:val="00435900"/>
    <w:rsid w:val="0047208F"/>
    <w:rsid w:val="004A7F0A"/>
    <w:rsid w:val="004E3E0C"/>
    <w:rsid w:val="00523CD8"/>
    <w:rsid w:val="00523E83"/>
    <w:rsid w:val="00583544"/>
    <w:rsid w:val="005D6AB5"/>
    <w:rsid w:val="005E260E"/>
    <w:rsid w:val="005E773A"/>
    <w:rsid w:val="006A3856"/>
    <w:rsid w:val="006B4629"/>
    <w:rsid w:val="0071586B"/>
    <w:rsid w:val="007566FD"/>
    <w:rsid w:val="00756A61"/>
    <w:rsid w:val="00767F04"/>
    <w:rsid w:val="007969D4"/>
    <w:rsid w:val="007C1E45"/>
    <w:rsid w:val="00865AAA"/>
    <w:rsid w:val="008F2D7E"/>
    <w:rsid w:val="008F5179"/>
    <w:rsid w:val="009056C8"/>
    <w:rsid w:val="00907D4C"/>
    <w:rsid w:val="00916165"/>
    <w:rsid w:val="00933A4D"/>
    <w:rsid w:val="00933B22"/>
    <w:rsid w:val="00961EAE"/>
    <w:rsid w:val="00966FBC"/>
    <w:rsid w:val="0097402C"/>
    <w:rsid w:val="009D7FC4"/>
    <w:rsid w:val="009E7D1B"/>
    <w:rsid w:val="009F4A11"/>
    <w:rsid w:val="00A37EE5"/>
    <w:rsid w:val="00A91C3A"/>
    <w:rsid w:val="00AF1D80"/>
    <w:rsid w:val="00B13CE4"/>
    <w:rsid w:val="00B457B0"/>
    <w:rsid w:val="00B463A5"/>
    <w:rsid w:val="00B85E84"/>
    <w:rsid w:val="00B85FDD"/>
    <w:rsid w:val="00BA0E6D"/>
    <w:rsid w:val="00BB556A"/>
    <w:rsid w:val="00C071C7"/>
    <w:rsid w:val="00C2742B"/>
    <w:rsid w:val="00C302DD"/>
    <w:rsid w:val="00C53EBE"/>
    <w:rsid w:val="00C54EC1"/>
    <w:rsid w:val="00C601DE"/>
    <w:rsid w:val="00C949A8"/>
    <w:rsid w:val="00CD09C2"/>
    <w:rsid w:val="00CE7CDB"/>
    <w:rsid w:val="00D27F6A"/>
    <w:rsid w:val="00D578BB"/>
    <w:rsid w:val="00D65D52"/>
    <w:rsid w:val="00DA1C90"/>
    <w:rsid w:val="00DB66AF"/>
    <w:rsid w:val="00E37923"/>
    <w:rsid w:val="00E616D3"/>
    <w:rsid w:val="00E83F37"/>
    <w:rsid w:val="00E94FCA"/>
    <w:rsid w:val="00EC21A4"/>
    <w:rsid w:val="00F9223D"/>
    <w:rsid w:val="00FE2C7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1B41"/>
  <w15:docId w15:val="{816A08DF-6946-4DE7-8273-760982D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264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2"/>
    </w:rPr>
  </w:style>
  <w:style w:type="character" w:styleId="Linjenummer">
    <w:name w:val="line number"/>
    <w:hidden/>
    <w:rPr>
      <w:rFonts w:ascii="Arial" w:eastAsia="Arial" w:hAnsi="Arial" w:cs="Arial"/>
      <w:color w:val="000000"/>
      <w:sz w:val="24"/>
    </w:rPr>
  </w:style>
  <w:style w:type="paragraph" w:styleId="Listeavsnitt">
    <w:name w:val="List Paragraph"/>
    <w:basedOn w:val="Normal"/>
    <w:uiPriority w:val="34"/>
    <w:qFormat/>
    <w:rsid w:val="00CD09C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F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717E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FF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717E"/>
    <w:rPr>
      <w:rFonts w:ascii="Calibri" w:eastAsia="Calibri" w:hAnsi="Calibri" w:cs="Calibri"/>
      <w:color w:val="000000"/>
    </w:rPr>
  </w:style>
  <w:style w:type="character" w:styleId="Hyperkobling">
    <w:name w:val="Hyperlink"/>
    <w:basedOn w:val="Standardskriftforavsnitt"/>
    <w:uiPriority w:val="99"/>
    <w:unhideWhenUsed/>
    <w:rsid w:val="0091616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9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4335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skriftforavsnitt"/>
    <w:rsid w:val="00043355"/>
  </w:style>
  <w:style w:type="character" w:customStyle="1" w:styleId="eop">
    <w:name w:val="eop"/>
    <w:basedOn w:val="Standardskriftforavsnitt"/>
    <w:rsid w:val="00043355"/>
  </w:style>
  <w:style w:type="character" w:styleId="Fulgthyperkobling">
    <w:name w:val="FollowedHyperlink"/>
    <w:basedOn w:val="Standardskriftforavsnitt"/>
    <w:uiPriority w:val="99"/>
    <w:semiHidden/>
    <w:unhideWhenUsed/>
    <w:rsid w:val="00DB66AF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E94FCA"/>
  </w:style>
  <w:style w:type="character" w:styleId="Fotnotereferanse">
    <w:name w:val="footnote reference"/>
    <w:basedOn w:val="Standardskriftforavsnitt"/>
    <w:uiPriority w:val="99"/>
    <w:semiHidden/>
    <w:unhideWhenUsed/>
    <w:rsid w:val="00342297"/>
    <w:rPr>
      <w:vertAlign w:val="superscript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42297"/>
    <w:rPr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42297"/>
    <w:pPr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FotnotetekstTegn1">
    <w:name w:val="Fotnotetekst Tegn1"/>
    <w:basedOn w:val="Standardskriftforavsnitt"/>
    <w:uiPriority w:val="99"/>
    <w:semiHidden/>
    <w:rsid w:val="00342297"/>
    <w:rPr>
      <w:rFonts w:ascii="Calibri" w:eastAsia="Calibri" w:hAnsi="Calibri" w:cs="Calibri"/>
      <w:color w:val="000000"/>
      <w:sz w:val="20"/>
      <w:szCs w:val="20"/>
    </w:rPr>
  </w:style>
  <w:style w:type="paragraph" w:customStyle="1" w:styleId="font-light">
    <w:name w:val="font-light"/>
    <w:basedOn w:val="Normal"/>
    <w:rsid w:val="00C53EB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cxw105675623">
    <w:name w:val="scxw105675623"/>
    <w:basedOn w:val="Standardskriftforavsnitt"/>
    <w:rsid w:val="000D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sanitetskvinnene.no" TargetMode="External"/><Relationship Id="rId1" Type="http://schemas.openxmlformats.org/officeDocument/2006/relationships/hyperlink" Target="http://www.sanitetskvinne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2C898FE87E4AAB2931BC434ECC6E" ma:contentTypeVersion="14" ma:contentTypeDescription="Create a new document." ma:contentTypeScope="" ma:versionID="5ebaa17e5efe8385c25cc46961e15b03">
  <xsd:schema xmlns:xsd="http://www.w3.org/2001/XMLSchema" xmlns:xs="http://www.w3.org/2001/XMLSchema" xmlns:p="http://schemas.microsoft.com/office/2006/metadata/properties" xmlns:ns2="36d53074-e179-4f80-ab1c-f5d8cb5bc737" xmlns:ns3="c59545f4-20fa-4c35-beb9-88c976aa93c6" targetNamespace="http://schemas.microsoft.com/office/2006/metadata/properties" ma:root="true" ma:fieldsID="e446374571f826b69741f1847b14faea" ns2:_="" ns3:_="">
    <xsd:import namespace="36d53074-e179-4f80-ab1c-f5d8cb5bc737"/>
    <xsd:import namespace="c59545f4-20fa-4c35-beb9-88c976aa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3074-e179-4f80-ab1c-f5d8cb5b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45f4-20fa-4c35-beb9-88c976aa93c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0f3114-1c26-40bb-8b8f-0a4c62063447}" ma:internalName="TaxCatchAll" ma:showField="CatchAllData" ma:web="c59545f4-20fa-4c35-beb9-88c976aa9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3074-e179-4f80-ab1c-f5d8cb5bc737">
      <Terms xmlns="http://schemas.microsoft.com/office/infopath/2007/PartnerControls"/>
    </lcf76f155ced4ddcb4097134ff3c332f>
    <TaxCatchAll xmlns="c59545f4-20fa-4c35-beb9-88c976aa93c6" xsi:nil="true"/>
  </documentManagement>
</p:properties>
</file>

<file path=customXml/itemProps1.xml><?xml version="1.0" encoding="utf-8"?>
<ds:datastoreItem xmlns:ds="http://schemas.openxmlformats.org/officeDocument/2006/customXml" ds:itemID="{3A14C7EB-1534-420D-9D21-DDFB4004E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B5F9E-EA6E-4975-8A0E-7AC1C18CB5D8}"/>
</file>

<file path=customXml/itemProps3.xml><?xml version="1.0" encoding="utf-8"?>
<ds:datastoreItem xmlns:ds="http://schemas.openxmlformats.org/officeDocument/2006/customXml" ds:itemID="{BDAF4A59-5247-4107-B913-B8306E4EE3EF}"/>
</file>

<file path=customXml/itemProps4.xml><?xml version="1.0" encoding="utf-8"?>
<ds:datastoreItem xmlns:ds="http://schemas.openxmlformats.org/officeDocument/2006/customXml" ds:itemID="{FA459513-0896-4FBE-BCCD-D70129907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Eck Nilsen</dc:creator>
  <cp:keywords/>
  <cp:lastModifiedBy>Aurora Eck Nilsen</cp:lastModifiedBy>
  <cp:revision>3</cp:revision>
  <cp:lastPrinted>2022-11-01T09:36:00Z</cp:lastPrinted>
  <dcterms:created xsi:type="dcterms:W3CDTF">2023-05-09T15:19:00Z</dcterms:created>
  <dcterms:modified xsi:type="dcterms:W3CDTF">2023-05-09T15:20:00Z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0x01010082312C898FE87E4AAB2931BC434ECC6E</vt:lpwstr>
  </property>
</Properties>
</file>